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5000000">
      <w:pPr>
        <w:tabs>
          <w:tab w:leader="none" w:pos="1640" w:val="left"/>
        </w:tabs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Объявление о приеме документов для участия в  конкурсе  </w:t>
      </w:r>
    </w:p>
    <w:p w14:paraId="06000000">
      <w:pPr>
        <w:tabs>
          <w:tab w:leader="none" w:pos="1640" w:val="left"/>
        </w:tabs>
        <w:ind/>
        <w:jc w:val="center"/>
        <w:rPr>
          <w:sz w:val="26"/>
        </w:rPr>
      </w:pPr>
      <w:r>
        <w:rPr>
          <w:b w:val="1"/>
          <w:sz w:val="26"/>
        </w:rPr>
        <w:t>на замещение вакантных должностей государственной гражданской службы Российской Федерации в Межрайонной ИФНС России № 2 по Самарской области</w:t>
      </w:r>
    </w:p>
    <w:p w14:paraId="07000000">
      <w:pPr>
        <w:rPr>
          <w:sz w:val="26"/>
        </w:rPr>
      </w:pPr>
    </w:p>
    <w:p w14:paraId="08000000">
      <w:pPr>
        <w:ind w:firstLine="709"/>
        <w:jc w:val="both"/>
        <w:rPr>
          <w:sz w:val="26"/>
        </w:rPr>
      </w:pPr>
      <w:r>
        <w:rPr>
          <w:sz w:val="26"/>
        </w:rPr>
        <w:t xml:space="preserve">Межрайонная ИФНС России № 2 по Самарской области в лице начальника </w:t>
      </w:r>
      <w:r>
        <w:rPr>
          <w:sz w:val="26"/>
        </w:rPr>
        <w:t xml:space="preserve">инспекции </w:t>
      </w:r>
      <w:r>
        <w:rPr>
          <w:sz w:val="26"/>
        </w:rPr>
        <w:t>Хаджиониди Евгения Ивановича</w:t>
      </w:r>
      <w:r>
        <w:rPr>
          <w:sz w:val="26"/>
        </w:rPr>
        <w:t xml:space="preserve">, объявляет о приеме документов для участия в конкурсе на замещение вакантной должности: </w:t>
      </w:r>
    </w:p>
    <w:p w14:paraId="09000000">
      <w:pPr>
        <w:ind w:firstLine="709"/>
        <w:jc w:val="both"/>
        <w:rPr>
          <w:sz w:val="2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60"/>
        <w:gridCol w:w="3544"/>
        <w:gridCol w:w="3969"/>
      </w:tblGrid>
      <w:t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 отдела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 вакантной должности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Квалификационные требования</w:t>
            </w:r>
          </w:p>
        </w:tc>
      </w:tr>
      <w:tr>
        <w:tc>
          <w:tcPr>
            <w:tcW w:type="dxa" w:w="2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Отдел </w:t>
            </w:r>
            <w:r>
              <w:rPr>
                <w:sz w:val="26"/>
              </w:rPr>
              <w:t xml:space="preserve">выездных </w:t>
            </w:r>
            <w:r>
              <w:rPr>
                <w:sz w:val="26"/>
              </w:rPr>
              <w:t>проверок</w:t>
            </w:r>
          </w:p>
        </w:tc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Старший г</w:t>
            </w:r>
            <w:r>
              <w:rPr>
                <w:sz w:val="26"/>
              </w:rPr>
              <w:t>осударственный налоговый инспектор</w:t>
            </w:r>
          </w:p>
          <w:p w14:paraId="0F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– 2</w:t>
            </w:r>
            <w:r>
              <w:rPr>
                <w:sz w:val="26"/>
              </w:rPr>
              <w:t xml:space="preserve"> единиц</w:t>
            </w:r>
            <w:r>
              <w:rPr>
                <w:sz w:val="26"/>
              </w:rPr>
              <w:t>ы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tabs>
                <w:tab w:leader="none" w:pos="2520" w:val="left"/>
              </w:tabs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Высшее образование; требования  к стажу гражданской службы или стажу работы по специальности, направлению подготовки не предъявляются</w:t>
            </w:r>
          </w:p>
        </w:tc>
      </w:tr>
    </w:tbl>
    <w:p w14:paraId="11000000">
      <w:pPr>
        <w:ind w:firstLine="709"/>
        <w:jc w:val="both"/>
        <w:rPr>
          <w:sz w:val="26"/>
        </w:rPr>
      </w:pPr>
    </w:p>
    <w:p w14:paraId="12000000">
      <w:pPr>
        <w:ind w:firstLine="709"/>
        <w:jc w:val="both"/>
        <w:rPr>
          <w:sz w:val="26"/>
        </w:rPr>
      </w:pPr>
      <w:r>
        <w:rPr>
          <w:sz w:val="26"/>
        </w:rPr>
        <w:t>Денежное содержание федеральных государственных гражданских служащих Межрайонной ИФНС России № 2 по Самарской области состоит из:</w:t>
      </w:r>
    </w:p>
    <w:p w14:paraId="13000000">
      <w:pPr>
        <w:ind w:firstLine="709"/>
        <w:jc w:val="both"/>
        <w:rPr>
          <w:sz w:val="26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980"/>
        <w:gridCol w:w="3075"/>
      </w:tblGrid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  <w:tr2bl w:sz="4" w:val="nil"/>
            </w:tcBorders>
          </w:tcPr>
          <w:p w14:paraId="14000000">
            <w:pPr>
              <w:ind/>
              <w:jc w:val="right"/>
              <w:rPr>
                <w:sz w:val="26"/>
              </w:rPr>
            </w:pP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Старший государственный налоговый инспектор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rPr>
                <w:sz w:val="26"/>
              </w:rPr>
            </w:pPr>
            <w:r>
              <w:rPr>
                <w:sz w:val="26"/>
              </w:rPr>
              <w:t>Месячного оклада в соответствии с замещаемой должностью государственной гражданской службы Российской Федерации (должностного оклада)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ind/>
              <w:jc w:val="center"/>
              <w:rPr>
                <w:sz w:val="26"/>
              </w:rPr>
            </w:pPr>
          </w:p>
          <w:p w14:paraId="18000000">
            <w:pPr>
              <w:ind/>
              <w:jc w:val="center"/>
              <w:rPr>
                <w:sz w:val="26"/>
              </w:rPr>
            </w:pPr>
          </w:p>
          <w:p w14:paraId="19000000">
            <w:pPr>
              <w:ind/>
              <w:jc w:val="center"/>
              <w:rPr>
                <w:sz w:val="26"/>
              </w:rPr>
            </w:pPr>
          </w:p>
          <w:p w14:paraId="1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5075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sz w:val="26"/>
              </w:rPr>
            </w:pPr>
            <w:r>
              <w:rPr>
                <w:sz w:val="26"/>
              </w:rPr>
              <w:t>Месячного оклада в соответствии с присвоенным классным чином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/>
              <w:jc w:val="center"/>
              <w:rPr>
                <w:sz w:val="26"/>
              </w:rPr>
            </w:pPr>
          </w:p>
          <w:p w14:paraId="1D000000">
            <w:pPr>
              <w:ind/>
              <w:jc w:val="center"/>
              <w:rPr>
                <w:sz w:val="26"/>
                <w:highlight w:val="yellow"/>
              </w:rPr>
            </w:pPr>
            <w:r>
              <w:rPr>
                <w:sz w:val="26"/>
              </w:rPr>
              <w:t>1319-1694 руб</w:t>
            </w:r>
            <w:r>
              <w:rPr>
                <w:sz w:val="26"/>
              </w:rPr>
              <w:t>.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rPr>
                <w:sz w:val="26"/>
              </w:rPr>
            </w:pPr>
            <w:r>
              <w:rPr>
                <w:sz w:val="26"/>
              </w:rPr>
              <w:t>Ежемесячной надбавки за выслугу лет на государственной гражданской службе Российской Федерации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sz w:val="26"/>
              </w:rPr>
            </w:pPr>
          </w:p>
          <w:p w14:paraId="20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0-30% </w:t>
            </w:r>
          </w:p>
          <w:p w14:paraId="2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должностного</w:t>
            </w:r>
          </w:p>
          <w:p w14:paraId="2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оклада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sz w:val="26"/>
              </w:rPr>
            </w:pPr>
            <w:r>
              <w:rPr>
                <w:sz w:val="26"/>
              </w:rPr>
              <w:t>Ежемесячной надбавки к должностному окладу за особые условия государственной гражданской службы Российской Федерации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60-90%</w:t>
            </w:r>
          </w:p>
          <w:p w14:paraId="2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должностного оклада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rPr>
                <w:sz w:val="26"/>
              </w:rPr>
            </w:pPr>
            <w:r>
              <w:rPr>
                <w:sz w:val="26"/>
              </w:rPr>
              <w:t xml:space="preserve">Премии за выполнение особо важных и сложных </w:t>
            </w:r>
            <w:r>
              <w:rPr>
                <w:sz w:val="26"/>
              </w:rPr>
              <w:t xml:space="preserve">заданий 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ind/>
              <w:jc w:val="center"/>
            </w:pPr>
            <w:r>
              <w:t xml:space="preserve">в соответствии с положением, </w:t>
            </w:r>
            <w:r>
              <w:t>утвержденным Представителем нанимателя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sz w:val="26"/>
              </w:rPr>
            </w:pPr>
            <w:r>
              <w:rPr>
                <w:sz w:val="26"/>
              </w:rPr>
              <w:t>Ежемесячного  денежного поощрения</w:t>
            </w:r>
          </w:p>
          <w:p w14:paraId="29000000">
            <w:pPr>
              <w:rPr>
                <w:sz w:val="26"/>
              </w:rPr>
            </w:pP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</w:pPr>
            <w:r>
              <w:t>в размере одного должностного оклада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sz w:val="26"/>
              </w:rPr>
            </w:pPr>
            <w:r>
              <w:rPr>
                <w:sz w:val="26"/>
              </w:rPr>
              <w:t xml:space="preserve">Единовременной выплаты при предоставлении ежегодного оплачиваемого отпуска 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center"/>
            </w:pPr>
            <w:r>
              <w:t>2 месячных оклада денежного содержания</w:t>
            </w:r>
          </w:p>
        </w:tc>
      </w:tr>
      <w:t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sz w:val="26"/>
              </w:rPr>
            </w:pPr>
            <w:r>
              <w:rPr>
                <w:sz w:val="26"/>
              </w:rPr>
              <w:t xml:space="preserve">Материальной помощи 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</w:pPr>
            <w:r>
              <w:t>в соответствии с положением, утвержденным Представителем нанимателя</w:t>
            </w:r>
          </w:p>
        </w:tc>
      </w:tr>
      <w:tr>
        <w:trPr>
          <w:trHeight w:hRule="atLeast" w:val="2544"/>
          <w:hidden w:val="0"/>
        </w:trPr>
        <w:tc>
          <w:tcPr>
            <w:tcW w:type="dxa" w:w="6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sz w:val="26"/>
              </w:rPr>
            </w:pPr>
            <w:r>
              <w:rPr>
                <w:sz w:val="26"/>
              </w:rPr>
              <w:t>Других выплат, предусмотренных соответствующими федеральными законами и иными нормативными правовыми актами</w:t>
            </w:r>
          </w:p>
        </w:tc>
        <w:tc>
          <w:tcPr>
            <w:tcW w:type="dxa" w:w="30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ind/>
              <w:jc w:val="center"/>
            </w:pPr>
            <w:r>
              <w:t>В соответствии с Постановлением Правительства РФ о материальном стимулировании Федеральных государственных гражданских служащих</w:t>
            </w:r>
          </w:p>
        </w:tc>
      </w:tr>
    </w:tbl>
    <w:p w14:paraId="31000000">
      <w:pPr>
        <w:ind w:firstLine="567"/>
        <w:jc w:val="both"/>
        <w:rPr>
          <w:color w:val="000000"/>
          <w:sz w:val="26"/>
        </w:rPr>
      </w:pPr>
    </w:p>
    <w:p w14:paraId="32000000">
      <w:pPr>
        <w:ind w:firstLine="567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На государственную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Федеральным </w:t>
      </w:r>
      <w:r>
        <w:rPr>
          <w:rStyle w:val="Style_3_ch"/>
          <w:color w:val="000000"/>
          <w:sz w:val="26"/>
        </w:rPr>
        <w:fldChar w:fldCharType="begin"/>
      </w:r>
      <w:r>
        <w:rPr>
          <w:rStyle w:val="Style_3_ch"/>
          <w:color w:val="000000"/>
          <w:sz w:val="26"/>
        </w:rPr>
        <w:instrText>HYPERLINK "consultantplus://offline/ref=902356174F57B170DBEE828807C93194DA8A038EDFE850AD0905976836L1B3G"</w:instrText>
      </w:r>
      <w:r>
        <w:rPr>
          <w:rStyle w:val="Style_3_ch"/>
          <w:color w:val="000000"/>
          <w:sz w:val="26"/>
        </w:rPr>
        <w:fldChar w:fldCharType="separate"/>
      </w:r>
      <w:r>
        <w:rPr>
          <w:rStyle w:val="Style_3_ch"/>
          <w:color w:val="000000"/>
          <w:sz w:val="26"/>
        </w:rPr>
        <w:t>законом</w:t>
      </w:r>
      <w:r>
        <w:rPr>
          <w:rStyle w:val="Style_3_ch"/>
          <w:color w:val="000000"/>
          <w:sz w:val="26"/>
        </w:rPr>
        <w:fldChar w:fldCharType="end"/>
      </w:r>
      <w:r>
        <w:rPr>
          <w:color w:val="000000"/>
          <w:sz w:val="26"/>
        </w:rPr>
        <w:t xml:space="preserve"> от 27.07.2004 №79-ФЗ "О государственной гражданской службе Российской Федерации" и </w:t>
      </w:r>
      <w:r>
        <w:rPr>
          <w:rStyle w:val="Style_3_ch"/>
          <w:color w:val="000000"/>
          <w:sz w:val="26"/>
        </w:rPr>
        <w:fldChar w:fldCharType="begin"/>
      </w:r>
      <w:r>
        <w:rPr>
          <w:rStyle w:val="Style_3_ch"/>
          <w:color w:val="000000"/>
          <w:sz w:val="26"/>
        </w:rPr>
        <w:instrText>HYPERLINK "consultantplus://offline/ref=902356174F57B170DBEE828807C93194DC860388DBEB0DA7015C9B6AL3B1G"</w:instrText>
      </w:r>
      <w:r>
        <w:rPr>
          <w:rStyle w:val="Style_3_ch"/>
          <w:color w:val="000000"/>
          <w:sz w:val="26"/>
        </w:rPr>
        <w:fldChar w:fldCharType="separate"/>
      </w:r>
      <w:r>
        <w:rPr>
          <w:rStyle w:val="Style_3_ch"/>
          <w:color w:val="000000"/>
          <w:sz w:val="26"/>
        </w:rPr>
        <w:t>Указом</w:t>
      </w:r>
      <w:r>
        <w:rPr>
          <w:rStyle w:val="Style_3_ch"/>
          <w:color w:val="000000"/>
          <w:sz w:val="26"/>
        </w:rPr>
        <w:fldChar w:fldCharType="end"/>
      </w:r>
      <w:r>
        <w:rPr>
          <w:color w:val="000000"/>
          <w:sz w:val="26"/>
        </w:rPr>
        <w:t xml:space="preserve"> Президента Российской Федерации от 27.09.2005 №1131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служащих".</w:t>
      </w:r>
    </w:p>
    <w:p w14:paraId="33000000">
      <w:pPr>
        <w:pStyle w:val="Style_4"/>
        <w:widowControl w:val="1"/>
        <w:ind w:firstLine="567" w:right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начальника Межрайонной ИФНС России № 2 по Самарской области.</w:t>
      </w:r>
    </w:p>
    <w:p w14:paraId="34000000">
      <w:pPr>
        <w:ind w:firstLine="567"/>
        <w:jc w:val="both"/>
        <w:rPr>
          <w:sz w:val="26"/>
        </w:rPr>
      </w:pPr>
      <w:r>
        <w:rPr>
          <w:sz w:val="26"/>
        </w:rPr>
        <w:t xml:space="preserve">Гражданский служащий, изъявивший желание участвовать в конкурсе в Межрайонной ИФНС России № 2 по Самарской области, при этом замещающий должность гражданской службы в ином государственном органе, представляет заявление на имя начальника Межрайонной ИФНС России № 2 по Самарской области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26.05.2005 № 667-р, с изменением </w:t>
      </w:r>
      <w:r>
        <w:rPr>
          <w:sz w:val="26"/>
        </w:rPr>
        <w:t>от 20.11.2019 № 2745-р</w:t>
      </w:r>
      <w:r>
        <w:rPr>
          <w:sz w:val="26"/>
        </w:rPr>
        <w:t xml:space="preserve">, </w:t>
      </w:r>
      <w:r>
        <w:rPr>
          <w:sz w:val="26"/>
        </w:rPr>
        <w:t xml:space="preserve"> </w:t>
      </w:r>
      <w:r>
        <w:rPr>
          <w:sz w:val="26"/>
        </w:rPr>
        <w:t xml:space="preserve">от 22.04.2022 № 986-р </w:t>
      </w:r>
      <w:r>
        <w:rPr>
          <w:sz w:val="26"/>
        </w:rPr>
        <w:t>с приложением фотографии.</w:t>
      </w:r>
    </w:p>
    <w:p w14:paraId="35000000">
      <w:pPr>
        <w:ind w:firstLine="567"/>
        <w:jc w:val="both"/>
        <w:rPr>
          <w:sz w:val="26"/>
        </w:rPr>
      </w:pPr>
      <w:r>
        <w:rPr>
          <w:sz w:val="26"/>
        </w:rPr>
        <w:t>Гражданин, изъявивший желание участвовать в конкурсе представляет следующие документы:</w:t>
      </w:r>
    </w:p>
    <w:p w14:paraId="36000000">
      <w:pPr>
        <w:ind w:firstLine="567"/>
        <w:jc w:val="both"/>
        <w:rPr>
          <w:sz w:val="26"/>
        </w:rPr>
      </w:pPr>
      <w:r>
        <w:rPr>
          <w:sz w:val="26"/>
        </w:rPr>
        <w:t>-личное заявление;</w:t>
      </w:r>
    </w:p>
    <w:p w14:paraId="37000000">
      <w:pPr>
        <w:ind w:firstLine="567"/>
        <w:jc w:val="both"/>
        <w:rPr>
          <w:sz w:val="26"/>
        </w:rPr>
      </w:pPr>
      <w:r>
        <w:rPr>
          <w:sz w:val="26"/>
        </w:rPr>
        <w:t xml:space="preserve">-заполненную и подписанную анкету, по форме утвержденной распоряжением  Правительства Российской Федерации от 26.05.2005 №667-р (в ред. распоряжения Правительства РФ </w:t>
      </w:r>
      <w:r>
        <w:rPr>
          <w:sz w:val="26"/>
        </w:rPr>
        <w:t>от 20.11.2019 № 2745-р</w:t>
      </w:r>
      <w:r>
        <w:rPr>
          <w:sz w:val="26"/>
        </w:rPr>
        <w:t>) с фотографией;</w:t>
      </w:r>
    </w:p>
    <w:p w14:paraId="38000000">
      <w:pPr>
        <w:ind w:firstLine="567"/>
        <w:jc w:val="both"/>
        <w:rPr>
          <w:sz w:val="26"/>
        </w:rPr>
      </w:pPr>
      <w:r>
        <w:rPr>
          <w:sz w:val="26"/>
        </w:rPr>
        <w:t>-копию паспорта или заменяющего</w:t>
      </w:r>
      <w:r>
        <w:rPr>
          <w:sz w:val="26"/>
        </w:rPr>
        <w:t xml:space="preserve"> его документа (соответствующий документ предъявляется лично по прибытии на конкурс);</w:t>
      </w:r>
    </w:p>
    <w:p w14:paraId="39000000">
      <w:pPr>
        <w:ind w:firstLine="567"/>
        <w:jc w:val="both"/>
        <w:rPr>
          <w:sz w:val="26"/>
        </w:rPr>
      </w:pPr>
      <w:r>
        <w:rPr>
          <w:sz w:val="26"/>
        </w:rPr>
        <w:t>-документы, подтверждающие необходимое профессиональное образование, стаж работы и квалификацию:</w:t>
      </w:r>
    </w:p>
    <w:p w14:paraId="3A000000">
      <w:pPr>
        <w:ind w:firstLine="567"/>
        <w:jc w:val="both"/>
        <w:rPr>
          <w:sz w:val="26"/>
        </w:rPr>
      </w:pPr>
      <w:r>
        <w:rPr>
          <w:sz w:val="26"/>
        </w:rPr>
        <w:t>-копию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 или иные документы, подтверждающие трудовую (служебную) деятельность гражданина;</w:t>
      </w:r>
    </w:p>
    <w:p w14:paraId="3B000000">
      <w:pPr>
        <w:ind w:firstLine="567"/>
        <w:jc w:val="both"/>
        <w:rPr>
          <w:sz w:val="26"/>
        </w:rPr>
      </w:pPr>
      <w:r>
        <w:rPr>
          <w:sz w:val="26"/>
        </w:rPr>
        <w:t>-копии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14:paraId="3C000000">
      <w:pPr>
        <w:ind w:firstLine="567"/>
        <w:jc w:val="both"/>
        <w:rPr>
          <w:sz w:val="26"/>
        </w:rPr>
      </w:pPr>
      <w:r>
        <w:rPr>
          <w:sz w:val="26"/>
        </w:rPr>
        <w:t>-документ об отсутствии у гражданина заболевания, препятствующего поступлению на гражданскую службу или ее прохождению (справка формы 001-ГС/У);</w:t>
      </w:r>
    </w:p>
    <w:p w14:paraId="3D000000">
      <w:pPr>
        <w:ind w:firstLine="567"/>
        <w:jc w:val="both"/>
        <w:rPr>
          <w:sz w:val="26"/>
        </w:rPr>
      </w:pPr>
      <w:r>
        <w:rPr>
          <w:sz w:val="26"/>
        </w:rPr>
        <w:t>-</w:t>
      </w:r>
      <w:r>
        <w:rPr>
          <w:sz w:val="26"/>
        </w:rPr>
        <w:t>иные документы, предусмотренные федеральными законами, указами Президента РФ и постановлениями Правительства РФ.</w:t>
      </w:r>
    </w:p>
    <w:p w14:paraId="3E000000">
      <w:pPr>
        <w:ind w:firstLine="567"/>
        <w:jc w:val="both"/>
        <w:rPr>
          <w:sz w:val="26"/>
        </w:rPr>
      </w:pPr>
      <w:r>
        <w:rPr>
          <w:sz w:val="26"/>
        </w:rPr>
        <w:t>При подаче документов на конкурс гражданин оформляет письменное согласие на обработку персональных данных в межрайонную ИФНС России №2 по Самарской области.</w:t>
      </w:r>
    </w:p>
    <w:p w14:paraId="3F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>Достоверность сведений, представленных гражданином на имя представителя нанимателя, подлежит проверке.</w:t>
      </w:r>
    </w:p>
    <w:p w14:paraId="40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>Заявления граждан (гражданских служащих), изъявивших желание участвовать в Конкурсе, регистрируются секретарем конкурсной комиссии в журнале регистрации заявлений гражданских служащих и граждан для участия в конкурсе на замещение вакантных должностей гражданской службы.</w:t>
      </w:r>
    </w:p>
    <w:p w14:paraId="41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 xml:space="preserve">Гражданин (гражданский служащий) не допускается к участию в Конкурсе в связи с его </w:t>
      </w:r>
      <w:r>
        <w:rPr>
          <w:color w:val="000000"/>
          <w:sz w:val="26"/>
        </w:rPr>
        <w:t xml:space="preserve">несоответствием квалификационным требованиям к вакантной должности, по которой проводится Конкурс, а также в случае несоблюдения ограничений, установленных </w:t>
      </w:r>
      <w:r>
        <w:rPr>
          <w:color w:val="000000"/>
          <w:sz w:val="26"/>
        </w:rPr>
        <w:fldChar w:fldCharType="begin"/>
      </w:r>
      <w:r>
        <w:rPr>
          <w:color w:val="000000"/>
          <w:sz w:val="26"/>
        </w:rPr>
        <w:instrText>HYPERLINK "consultantplus://offline/ref=F0373CA7C079C5B977C4865DBF48EA997AE8FD7EDE67FFB699CE5FA5D5D8C0683DFB325C109D81EA6Cc7I"</w:instrText>
      </w:r>
      <w:r>
        <w:rPr>
          <w:color w:val="000000"/>
          <w:sz w:val="26"/>
        </w:rPr>
        <w:fldChar w:fldCharType="separate"/>
      </w:r>
      <w:r>
        <w:rPr>
          <w:color w:val="000000"/>
          <w:sz w:val="26"/>
        </w:rPr>
        <w:t>законодательством</w:t>
      </w:r>
      <w:r>
        <w:rPr>
          <w:color w:val="000000"/>
          <w:sz w:val="26"/>
        </w:rPr>
        <w:fldChar w:fldCharType="end"/>
      </w:r>
      <w:r>
        <w:rPr>
          <w:color w:val="000000"/>
          <w:sz w:val="26"/>
        </w:rPr>
        <w:t xml:space="preserve"> Российской Федерации о государственной гражданской службе для поступления на гражданскую службу и ее прохождения (в том числе при отказе гражданина от проведения процедуры оформления допуска к сведениям, составляющим государственную и иную охраняемую законом </w:t>
      </w:r>
      <w:r>
        <w:rPr>
          <w:color w:val="000000"/>
          <w:sz w:val="26"/>
        </w:rPr>
        <w:fldChar w:fldCharType="begin"/>
      </w:r>
      <w:r>
        <w:rPr>
          <w:color w:val="000000"/>
          <w:sz w:val="26"/>
        </w:rPr>
        <w:instrText>HYPERLINK "consultantplus://offline/ref=F0373CA7C079C5B977C4865DBF48EA9972E2F570DA64A2BC919753A76Dc2I"</w:instrText>
      </w:r>
      <w:r>
        <w:rPr>
          <w:color w:val="000000"/>
          <w:sz w:val="26"/>
        </w:rPr>
        <w:fldChar w:fldCharType="separate"/>
      </w:r>
      <w:r>
        <w:rPr>
          <w:color w:val="000000"/>
          <w:sz w:val="26"/>
        </w:rPr>
        <w:t>тайну</w:t>
      </w:r>
      <w:r>
        <w:rPr>
          <w:color w:val="000000"/>
          <w:sz w:val="26"/>
        </w:rPr>
        <w:fldChar w:fldCharType="end"/>
      </w:r>
      <w:r>
        <w:rPr>
          <w:color w:val="000000"/>
          <w:sz w:val="26"/>
        </w:rPr>
        <w:t>, если исполнение должностных обязанностей по должности гражданской службы, по которой проводится Конкурс, связано с использованием таких сведений), о данном решении гражданин информируется в</w:t>
      </w:r>
      <w:r>
        <w:rPr>
          <w:sz w:val="26"/>
        </w:rPr>
        <w:t xml:space="preserve"> письменной форме.</w:t>
      </w:r>
    </w:p>
    <w:p w14:paraId="42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>Н</w:t>
      </w:r>
      <w:r>
        <w:rPr>
          <w:sz w:val="26"/>
        </w:rPr>
        <w:t>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14:paraId="43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14:paraId="44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 xml:space="preserve">Документы для участия в Конкурсе предоставляются в </w:t>
      </w:r>
      <w:r>
        <w:rPr>
          <w:sz w:val="26"/>
        </w:rPr>
        <w:t>о</w:t>
      </w:r>
      <w:r>
        <w:rPr>
          <w:sz w:val="26"/>
        </w:rPr>
        <w:t>тдел кадров и безопасности в течение 21 дня со дня объявления об их приеме.</w:t>
      </w:r>
    </w:p>
    <w:p w14:paraId="45000000">
      <w:pPr>
        <w:pStyle w:val="Style_5"/>
        <w:ind w:firstLine="567"/>
        <w:jc w:val="both"/>
        <w:rPr>
          <w:sz w:val="26"/>
        </w:rPr>
      </w:pPr>
      <w:r>
        <w:rPr>
          <w:sz w:val="26"/>
        </w:rPr>
        <w:t>На основании представленных документов конкурсная комиссия принимает решение о допуске кандидатов к участию в Конкурсе.</w:t>
      </w:r>
    </w:p>
    <w:p w14:paraId="46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 xml:space="preserve">В случае установления в ходе проверки обстоятельств, препятствующих в соответствии с федеральными 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"consultantplus://offline/main?base=LAW;n=108752;fld=134;dst=100142"</w:instrText>
      </w:r>
      <w:r>
        <w:rPr>
          <w:sz w:val="26"/>
        </w:rPr>
        <w:fldChar w:fldCharType="separate"/>
      </w:r>
      <w:r>
        <w:rPr>
          <w:sz w:val="26"/>
        </w:rPr>
        <w:t>законами</w:t>
      </w:r>
      <w:r>
        <w:rPr>
          <w:sz w:val="26"/>
        </w:rPr>
        <w:fldChar w:fldCharType="end"/>
      </w:r>
      <w:r>
        <w:rPr>
          <w:sz w:val="26"/>
        </w:rPr>
        <w:t xml:space="preserve">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14:paraId="47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14:paraId="48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14:paraId="49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 xml:space="preserve"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по вопросам, связанным с выполнением должностных обязанностей по вакантной должности гражданской службы, на замещение которой претендуют кандидаты. </w:t>
      </w:r>
    </w:p>
    <w:p w14:paraId="4A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 xml:space="preserve">Победитель определяется по результатам проведения конкурса открытым голосованием простым большинством голосов членов конкурсной комиссии, присутствующих на заседании. </w:t>
      </w:r>
    </w:p>
    <w:p w14:paraId="4B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По результатам конкурса издается приказ Межрайонной ИФНС России № 2 по Самарской области о назначении победителя конкурса на вакантную должность государственной гражданской службы и заключается служебный контракт с победителем конкурса.</w:t>
      </w:r>
    </w:p>
    <w:p w14:paraId="4C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размещается на сайте Федеральной налоговой службы в информационно-телекоммуникационной сети общего пользования.</w:t>
      </w:r>
    </w:p>
    <w:p w14:paraId="4D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Документы претендентов на замещение вакантной должности государственной гражданской службы Российской Федерации,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конкурса, после чего  подлежат уничтожению.</w:t>
      </w:r>
    </w:p>
    <w:p w14:paraId="4E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14:paraId="4F000000">
      <w:pPr>
        <w:widowControl w:val="0"/>
        <w:ind w:firstLine="567"/>
        <w:jc w:val="both"/>
        <w:rPr>
          <w:sz w:val="26"/>
        </w:rPr>
      </w:pPr>
      <w:r>
        <w:rPr>
          <w:sz w:val="26"/>
        </w:rPr>
        <w:t>Конкурс будет проходить в форме тестирования и собеседования. Будут заданы вопросы по специфике работы и вопросы личного характера.</w:t>
      </w:r>
    </w:p>
    <w:p w14:paraId="50000000">
      <w:pPr>
        <w:pStyle w:val="Style_4"/>
        <w:ind w:firstLine="567" w:right="0"/>
        <w:jc w:val="both"/>
        <w:rPr>
          <w:rFonts w:ascii="Times New Roman" w:hAnsi="Times New Roman"/>
          <w:color w:themeColor="text1" w:val="000000"/>
          <w:sz w:val="26"/>
        </w:rPr>
      </w:pPr>
      <w:r>
        <w:rPr>
          <w:rFonts w:ascii="Times New Roman" w:hAnsi="Times New Roman"/>
          <w:color w:themeColor="text1" w:val="000000"/>
          <w:sz w:val="26"/>
        </w:rPr>
        <w:t xml:space="preserve">Прием документов для участия в конкурсе будет проводиться с </w:t>
      </w:r>
      <w:r>
        <w:rPr>
          <w:rFonts w:ascii="Times New Roman" w:hAnsi="Times New Roman"/>
          <w:b w:val="1"/>
          <w:color w:themeColor="text1" w:val="000000"/>
          <w:sz w:val="26"/>
        </w:rPr>
        <w:t>28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июл</w:t>
      </w:r>
      <w:r>
        <w:rPr>
          <w:rFonts w:ascii="Times New Roman" w:hAnsi="Times New Roman"/>
          <w:b w:val="1"/>
          <w:color w:themeColor="text1" w:val="000000"/>
          <w:sz w:val="26"/>
        </w:rPr>
        <w:t>я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по </w:t>
      </w:r>
      <w:r>
        <w:rPr>
          <w:rFonts w:ascii="Times New Roman" w:hAnsi="Times New Roman"/>
          <w:b w:val="1"/>
          <w:color w:themeColor="text1" w:val="000000"/>
          <w:sz w:val="26"/>
        </w:rPr>
        <w:t>17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августа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</w:t>
      </w:r>
      <w:r>
        <w:rPr>
          <w:rFonts w:ascii="Times New Roman" w:hAnsi="Times New Roman"/>
          <w:b w:val="1"/>
          <w:color w:themeColor="text1" w:val="000000"/>
          <w:sz w:val="26"/>
        </w:rPr>
        <w:t>2022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года</w:t>
      </w:r>
      <w:r>
        <w:rPr>
          <w:rFonts w:ascii="Times New Roman" w:hAnsi="Times New Roman"/>
          <w:color w:themeColor="text1" w:val="000000"/>
          <w:sz w:val="26"/>
        </w:rPr>
        <w:t>. Время приема докумен</w:t>
      </w:r>
      <w:r>
        <w:rPr>
          <w:rFonts w:ascii="Times New Roman" w:hAnsi="Times New Roman"/>
          <w:color w:themeColor="text1" w:val="000000"/>
          <w:sz w:val="26"/>
        </w:rPr>
        <w:t>тов: с понедельника по четверг - с 9 часов 30 минут до 17 часов 00 минут, в пятницу с 9 часов 30 минут до 16 часов 00 минут.</w:t>
      </w:r>
    </w:p>
    <w:p w14:paraId="51000000">
      <w:pPr>
        <w:pStyle w:val="Style_4"/>
        <w:ind w:firstLine="567" w:right="0"/>
        <w:jc w:val="both"/>
        <w:rPr>
          <w:rFonts w:ascii="Times New Roman" w:hAnsi="Times New Roman"/>
          <w:color w:themeColor="text1" w:val="000000"/>
          <w:sz w:val="26"/>
        </w:rPr>
      </w:pPr>
      <w:r>
        <w:rPr>
          <w:rFonts w:ascii="Times New Roman" w:hAnsi="Times New Roman"/>
          <w:color w:themeColor="text1" w:val="000000"/>
          <w:sz w:val="26"/>
        </w:rPr>
        <w:t>Адрес приема документов: 445031, Самарская область, г. Толь</w:t>
      </w:r>
      <w:r>
        <w:rPr>
          <w:rFonts w:ascii="Times New Roman" w:hAnsi="Times New Roman"/>
          <w:color w:themeColor="text1" w:val="000000"/>
          <w:sz w:val="26"/>
        </w:rPr>
        <w:t>ятти, б-р Татищева 12, каб.№ 608</w:t>
      </w:r>
      <w:r>
        <w:rPr>
          <w:rFonts w:ascii="Times New Roman" w:hAnsi="Times New Roman"/>
          <w:color w:themeColor="text1" w:val="000000"/>
          <w:sz w:val="26"/>
        </w:rPr>
        <w:t>.</w:t>
      </w:r>
    </w:p>
    <w:p w14:paraId="52000000">
      <w:pPr>
        <w:pStyle w:val="Style_4"/>
        <w:ind w:firstLine="567" w:right="0"/>
        <w:jc w:val="both"/>
        <w:rPr>
          <w:rFonts w:ascii="Times New Roman" w:hAnsi="Times New Roman"/>
          <w:color w:themeColor="text1" w:val="000000"/>
          <w:sz w:val="26"/>
        </w:rPr>
      </w:pPr>
      <w:r>
        <w:rPr>
          <w:rFonts w:ascii="Times New Roman" w:hAnsi="Times New Roman"/>
          <w:color w:themeColor="text1" w:val="000000"/>
          <w:sz w:val="26"/>
        </w:rPr>
        <w:t xml:space="preserve">Конкурс планируется провести </w:t>
      </w:r>
      <w:r>
        <w:rPr>
          <w:rFonts w:ascii="Times New Roman" w:hAnsi="Times New Roman"/>
          <w:b w:val="1"/>
          <w:color w:themeColor="text1" w:val="000000"/>
          <w:sz w:val="26"/>
        </w:rPr>
        <w:t>2 сентября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</w:t>
      </w:r>
      <w:r>
        <w:rPr>
          <w:rFonts w:ascii="Times New Roman" w:hAnsi="Times New Roman"/>
          <w:b w:val="1"/>
          <w:color w:themeColor="text1" w:val="000000"/>
          <w:sz w:val="26"/>
        </w:rPr>
        <w:t>2022</w:t>
      </w:r>
      <w:r>
        <w:rPr>
          <w:rFonts w:ascii="Times New Roman" w:hAnsi="Times New Roman"/>
          <w:b w:val="1"/>
          <w:color w:themeColor="text1" w:val="000000"/>
          <w:sz w:val="26"/>
        </w:rPr>
        <w:t xml:space="preserve"> года</w:t>
      </w:r>
      <w:r>
        <w:rPr>
          <w:rFonts w:ascii="Times New Roman" w:hAnsi="Times New Roman"/>
          <w:color w:themeColor="text1" w:val="000000"/>
          <w:sz w:val="26"/>
        </w:rPr>
        <w:t>, в 10 часов 00 минут по адресу: 445031, Самарская область, г. Тольятти, б-р Татищева, 12, каб. № 607.</w:t>
      </w:r>
    </w:p>
    <w:p w14:paraId="53000000">
      <w:pPr>
        <w:pStyle w:val="Style_4"/>
        <w:ind w:firstLine="567" w:right="0"/>
        <w:jc w:val="both"/>
        <w:rPr>
          <w:rFonts w:ascii="Times New Roman" w:hAnsi="Times New Roman"/>
          <w:color w:themeColor="text1" w:val="000000"/>
          <w:sz w:val="26"/>
        </w:rPr>
      </w:pPr>
      <w:r>
        <w:rPr>
          <w:rFonts w:ascii="Times New Roman" w:hAnsi="Times New Roman"/>
          <w:color w:themeColor="text1" w:val="000000"/>
          <w:sz w:val="26"/>
        </w:rPr>
        <w:t>Не позднее, чем за 15 дней до начала конкурса гражданам (государственным гражданским служащим), допущенным к участию в конкурсе, направляется сообщения о дате, месте и времени его проведения.</w:t>
      </w:r>
    </w:p>
    <w:p w14:paraId="54000000">
      <w:pPr>
        <w:pStyle w:val="Style_4"/>
        <w:ind w:firstLine="567" w:right="0"/>
        <w:jc w:val="both"/>
        <w:rPr>
          <w:rFonts w:ascii="Times New Roman" w:hAnsi="Times New Roman"/>
          <w:color w:themeColor="text1" w:val="000000"/>
          <w:sz w:val="26"/>
        </w:rPr>
      </w:pPr>
      <w:r>
        <w:rPr>
          <w:rFonts w:ascii="Times New Roman" w:hAnsi="Times New Roman"/>
          <w:color w:themeColor="text1" w:val="000000"/>
          <w:sz w:val="26"/>
        </w:rPr>
        <w:t xml:space="preserve">Контактные телефоны: +7(8482) 67-25-18, </w:t>
      </w:r>
      <w:r>
        <w:rPr>
          <w:rFonts w:ascii="Times New Roman" w:hAnsi="Times New Roman"/>
          <w:color w:themeColor="text1" w:val="000000"/>
          <w:sz w:val="26"/>
        </w:rPr>
        <w:t>+7(8482)</w:t>
      </w:r>
      <w:r>
        <w:rPr>
          <w:rFonts w:ascii="Times New Roman" w:hAnsi="Times New Roman"/>
          <w:color w:themeColor="text1" w:val="000000"/>
          <w:sz w:val="26"/>
        </w:rPr>
        <w:t>67-26-91</w:t>
      </w:r>
    </w:p>
    <w:p w14:paraId="55000000">
      <w:pPr>
        <w:ind w:firstLine="567"/>
        <w:jc w:val="both"/>
        <w:rPr>
          <w:color w:themeColor="text1" w:val="000000"/>
          <w:sz w:val="26"/>
        </w:rPr>
      </w:pPr>
      <w:r>
        <w:rPr>
          <w:color w:themeColor="text1" w:val="000000"/>
          <w:sz w:val="26"/>
        </w:rPr>
        <w:t>В связи с установленным в инспекции пропускным режимом, для входа в здание инспекции при себе иметь паспорт.</w:t>
      </w:r>
    </w:p>
    <w:p w14:paraId="56000000">
      <w:pPr>
        <w:ind/>
        <w:jc w:val="both"/>
        <w:rPr>
          <w:sz w:val="26"/>
        </w:rPr>
      </w:pPr>
    </w:p>
    <w:p w14:paraId="57000000">
      <w:pPr>
        <w:ind w:firstLine="540"/>
        <w:jc w:val="center"/>
        <w:rPr>
          <w:b w:val="1"/>
          <w:sz w:val="26"/>
        </w:rPr>
      </w:pPr>
      <w:r>
        <w:rPr>
          <w:b w:val="1"/>
          <w:sz w:val="26"/>
        </w:rPr>
        <w:t>Ограничения и запреты, связанные с гражданской службой</w:t>
      </w:r>
    </w:p>
    <w:p w14:paraId="58000000">
      <w:pPr>
        <w:ind w:firstLine="540"/>
        <w:jc w:val="both"/>
        <w:rPr>
          <w:sz w:val="26"/>
        </w:rPr>
      </w:pPr>
      <w:r>
        <w:rPr>
          <w:sz w:val="26"/>
        </w:rPr>
        <w:t xml:space="preserve">Претенденту на замещение </w:t>
      </w:r>
      <w:r>
        <w:rPr>
          <w:sz w:val="26"/>
        </w:rPr>
        <w:t xml:space="preserve">вакантной </w:t>
      </w:r>
      <w:r>
        <w:rPr>
          <w:sz w:val="26"/>
        </w:rPr>
        <w:t xml:space="preserve">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службы, а также в связи с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"consultantplus://offline/ref=CD18472E4AD8990571206C47021C344E095DF87D21B378278921C1DC659F93137EB01A921149122CH4l5G"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ограничениями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, установленным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"consultantplus://offline/ref=902356174F57B170DBEE828807C93194DA8A038EDFE850AD0905976836L1B3G"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27.07.2004 №79-ФЗ "О государственной гражданской службе Российской Федерации" для поступления на гражданскую службу и ее прохождения.</w:t>
      </w:r>
    </w:p>
    <w:p w14:paraId="59000000">
      <w:pPr>
        <w:ind w:firstLine="540"/>
        <w:jc w:val="both"/>
        <w:rPr>
          <w:sz w:val="26"/>
        </w:rPr>
      </w:pPr>
      <w:r>
        <w:rPr>
          <w:sz w:val="26"/>
        </w:rPr>
        <w:t>Ограничения, связанные с гражданской службой</w:t>
      </w:r>
    </w:p>
    <w:p w14:paraId="5A000000">
      <w:pPr>
        <w:ind w:firstLine="540"/>
        <w:jc w:val="both"/>
        <w:rPr>
          <w:sz w:val="26"/>
        </w:rPr>
      </w:pPr>
      <w:r>
        <w:rPr>
          <w:sz w:val="26"/>
        </w:rPr>
        <w:t>1. Гражданин не может быть принят на гражданскую службу, а гражданский служащий не может находиться на гражданской службе в случае:</w:t>
      </w:r>
    </w:p>
    <w:p w14:paraId="5B000000">
      <w:pPr>
        <w:ind w:firstLine="540"/>
        <w:jc w:val="both"/>
        <w:rPr>
          <w:sz w:val="26"/>
        </w:rPr>
      </w:pPr>
      <w:r>
        <w:rPr>
          <w:sz w:val="26"/>
        </w:rPr>
        <w:t xml:space="preserve">1)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"consultantplus://offline/ref=9A8E49C0494EB52DDD83121757B19E5092BD72538FC6042C6C1B8140900411F8B2326CCCE673AC83c3m7G"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признания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его недееспособным или ограниченно дееспособным решением суда, вступившим в законную силу;</w:t>
      </w:r>
    </w:p>
    <w:p w14:paraId="5C000000">
      <w:pPr>
        <w:ind w:firstLine="540"/>
        <w:jc w:val="both"/>
        <w:rPr>
          <w:sz w:val="26"/>
        </w:rPr>
      </w:pPr>
      <w:r>
        <w:rPr>
          <w:sz w:val="26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14:paraId="5D000000">
      <w:pPr>
        <w:ind w:firstLine="540"/>
        <w:jc w:val="both"/>
        <w:rPr>
          <w:sz w:val="26"/>
        </w:rPr>
      </w:pPr>
      <w:r>
        <w:rPr>
          <w:sz w:val="26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"consultantplus://offline/ref=9A8E49C0494EB52DDD83121757B19E509ABA73528FC8592664428D42c9m7G"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14:paraId="5E000000">
      <w:pPr>
        <w:ind w:firstLine="540"/>
        <w:jc w:val="both"/>
        <w:rPr>
          <w:sz w:val="26"/>
        </w:rPr>
      </w:pPr>
      <w:r>
        <w:rPr>
          <w:sz w:val="26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медицинского учреждения.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"consultantplus://offline/ref=9A8E49C0494EB52DDD83121757B19E509ABF7C5B86C8592664428D42970B4EEFB57B60CDE672AEc8m0G"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Порядок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прохождения диспансеризации,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"consultantplus://offline/ref=9A8E49C0494EB52DDD83121757B19E509ABF7C5B86C8592664428D42970B4EEFB57B60CDE670A9c8m6G"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перечень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 xml:space="preserve">таких заболеваний и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"consultantplus://offline/ref=9A8E49C0494EB52DDD83121757B19E509ABF7C5B86C8592664428D42970B4EEFB57B60CDE670A8c8mBG"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форма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заключения медицинского учреждения устанавливаются уполномоченным Правительством Российской Федерации федеральным органом исполнительной власти;</w:t>
      </w:r>
    </w:p>
    <w:p w14:paraId="5F000000">
      <w:pPr>
        <w:ind/>
        <w:jc w:val="both"/>
        <w:rPr>
          <w:sz w:val="26"/>
        </w:rPr>
      </w:pPr>
      <w:r>
        <w:rPr>
          <w:sz w:val="26"/>
        </w:rPr>
        <w:t xml:space="preserve">(в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"consultantplus://offline/ref=9A8E49C0494EB52DDD83121757B19E5092B87A588DC6042C6C1B8140900411F8B2326CCCE672A983c3m6G"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23.07.2008 №160-ФЗ)</w:t>
      </w:r>
    </w:p>
    <w:p w14:paraId="60000000">
      <w:pPr>
        <w:ind w:firstLine="540"/>
        <w:jc w:val="both"/>
        <w:rPr>
          <w:sz w:val="26"/>
        </w:rPr>
      </w:pPr>
      <w:r>
        <w:rPr>
          <w:sz w:val="26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14:paraId="61000000">
      <w:pPr>
        <w:ind/>
        <w:jc w:val="both"/>
        <w:rPr>
          <w:sz w:val="26"/>
        </w:rPr>
      </w:pPr>
      <w:r>
        <w:rPr>
          <w:sz w:val="26"/>
        </w:rPr>
        <w:t xml:space="preserve">(в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"consultantplus://offline/ref=9A8E49C0494EB52DDD83121757B19E5092BD725887C4042C6C1B8140900411F8B2326CCCE672AD85c3mBG"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21.11.2011 №329-ФЗ)</w:t>
      </w:r>
    </w:p>
    <w:p w14:paraId="62000000">
      <w:pPr>
        <w:ind w:firstLine="540"/>
        <w:jc w:val="both"/>
        <w:rPr>
          <w:sz w:val="26"/>
        </w:rPr>
      </w:pPr>
      <w:r>
        <w:rPr>
          <w:sz w:val="26"/>
        </w:rPr>
        <w:t>6) выхода из гражданства Российской Федерации или приобретения гражданства другого государства;</w:t>
      </w:r>
    </w:p>
    <w:p w14:paraId="63000000">
      <w:pPr>
        <w:ind w:firstLine="540"/>
        <w:jc w:val="both"/>
        <w:rPr>
          <w:sz w:val="26"/>
        </w:rPr>
      </w:pPr>
      <w:r>
        <w:rPr>
          <w:sz w:val="26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14:paraId="64000000">
      <w:pPr>
        <w:ind w:firstLine="540"/>
        <w:jc w:val="both"/>
        <w:rPr>
          <w:sz w:val="26"/>
        </w:rPr>
      </w:pPr>
      <w:r>
        <w:rPr>
          <w:sz w:val="26"/>
        </w:rPr>
        <w:t>8) представления подложных документов или заведомо ложных сведений при поступлении на гражданскую службу;</w:t>
      </w:r>
    </w:p>
    <w:p w14:paraId="65000000">
      <w:pPr>
        <w:ind w:firstLine="540"/>
        <w:jc w:val="both"/>
        <w:rPr>
          <w:sz w:val="26"/>
        </w:rPr>
      </w:pPr>
      <w:r>
        <w:rPr>
          <w:sz w:val="26"/>
        </w:rPr>
        <w:t>9) непредставления установленных настоящим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14:paraId="66000000">
      <w:pPr>
        <w:ind/>
        <w:jc w:val="both"/>
        <w:rPr>
          <w:sz w:val="26"/>
        </w:rPr>
      </w:pPr>
      <w:r>
        <w:rPr>
          <w:sz w:val="26"/>
        </w:rPr>
        <w:t xml:space="preserve">(в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"consultantplus://offline/ref=9A8E49C0494EB52DDD83121757B19E5092BD725887C4042C6C1B8140900411F8B2326CCCE672AD85c3mAG"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21.11.2011 №329-ФЗ)</w:t>
      </w:r>
    </w:p>
    <w:p w14:paraId="67000000">
      <w:pPr>
        <w:ind w:firstLine="540"/>
        <w:jc w:val="both"/>
        <w:rPr>
          <w:sz w:val="26"/>
        </w:rPr>
      </w:pPr>
      <w:r>
        <w:rPr>
          <w:sz w:val="26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"consultantplus://offline/ref=9A8E49C0494EB52DDD83121757B19E5092BD7C588FC5042C6C1B8140900411F8B2326CCCcEm7G"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25 декабря 2008 года №273-ФЗ "О противодействии коррупции" и другими федеральными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"consultantplus://offline/ref=9A8E49C0494EB52DDD83121757B19E5092BA725F8AC3042C6C1B8140900411F8B2326CCCE672AF82c3m2G"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законами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>.</w:t>
      </w:r>
    </w:p>
    <w:p w14:paraId="68000000">
      <w:pPr>
        <w:ind/>
        <w:jc w:val="both"/>
        <w:rPr>
          <w:sz w:val="26"/>
        </w:rPr>
      </w:pPr>
      <w:r>
        <w:rPr>
          <w:sz w:val="26"/>
        </w:rPr>
        <w:t xml:space="preserve">(в ред. Федеральных законов от 21.11.2011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"consultantplus://offline/ref=9A8E49C0494EB52DDD83121757B19E5092BD725887C4042C6C1B8140900411F8B2326CCCE672AD8Ac3m3G"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№329-ФЗ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, от 03.12.2012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"consultantplus://offline/ref=9A8E49C0494EB52DDD83121757B19E5092BD7E5C86C6042C6C1B8140900411F8B2326CCCE672AE83c3m7G"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№231-ФЗ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>)</w:t>
      </w:r>
    </w:p>
    <w:p w14:paraId="69000000">
      <w:pPr>
        <w:ind w:firstLine="540"/>
        <w:jc w:val="both"/>
        <w:rPr>
          <w:sz w:val="26"/>
        </w:rPr>
      </w:pPr>
      <w:r>
        <w:rPr>
          <w:sz w:val="26"/>
        </w:rPr>
        <w:t xml:space="preserve">2. Иные ограничения, связанные с поступлением на гражданскую службу и ее прохождением, за исключением ограничений, указанных в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"consultantplus://offline/ref=9A8E49C0494EB52DDD83121757B19E5092BD735B8ACB042C6C1B8140900411F8B2326CCCE672AE86c3m1G"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части 1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настоящей статьи, устанавливаются федеральными законами.</w:t>
      </w:r>
    </w:p>
    <w:p w14:paraId="6A000000">
      <w:pPr>
        <w:ind w:firstLine="540"/>
        <w:jc w:val="both"/>
        <w:rPr>
          <w:sz w:val="26"/>
        </w:rPr>
      </w:pPr>
      <w:r>
        <w:rPr>
          <w:sz w:val="26"/>
        </w:rPr>
        <w:t xml:space="preserve">3. Ответственность за несоблюдение ограничений, предусмотренных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"consultantplus://offline/ref=9A8E49C0494EB52DDD83121757B19E5092BD735B8ACB042C6C1B8140900411F8B2326CCCE672AE86c3m1G"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частью 1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настоящей статьи, устанавливается настоящим Федеральным законом и другими федеральными законами.</w:t>
      </w:r>
    </w:p>
    <w:p w14:paraId="6B000000">
      <w:pPr>
        <w:ind w:firstLine="540"/>
        <w:jc w:val="both"/>
        <w:rPr>
          <w:b w:val="1"/>
          <w:sz w:val="26"/>
        </w:rPr>
      </w:pPr>
    </w:p>
    <w:p w14:paraId="6C000000">
      <w:pPr>
        <w:ind w:firstLine="540"/>
        <w:jc w:val="center"/>
        <w:rPr>
          <w:b w:val="1"/>
          <w:sz w:val="26"/>
        </w:rPr>
      </w:pPr>
      <w:r>
        <w:rPr>
          <w:b w:val="1"/>
          <w:sz w:val="26"/>
        </w:rPr>
        <w:t>Запреты, связанные с гражданской службой</w:t>
      </w:r>
    </w:p>
    <w:p w14:paraId="6D000000">
      <w:pPr>
        <w:ind w:firstLine="540"/>
        <w:jc w:val="both"/>
        <w:rPr>
          <w:sz w:val="26"/>
        </w:rPr>
      </w:pPr>
      <w:r>
        <w:rPr>
          <w:sz w:val="26"/>
        </w:rPr>
        <w:t>1. В связи с прохождением гражданской службы гражданскому служащему запрещается:</w:t>
      </w:r>
    </w:p>
    <w:p w14:paraId="6E000000">
      <w:pPr>
        <w:ind w:firstLine="540"/>
        <w:jc w:val="both"/>
        <w:rPr>
          <w:sz w:val="26"/>
        </w:rPr>
      </w:pPr>
      <w:r>
        <w:rPr>
          <w:sz w:val="26"/>
        </w:rP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14:paraId="6F000000">
      <w:pPr>
        <w:ind w:firstLine="540"/>
        <w:jc w:val="both"/>
        <w:rPr>
          <w:sz w:val="26"/>
        </w:rPr>
      </w:pPr>
      <w:r>
        <w:rPr>
          <w:sz w:val="26"/>
        </w:rPr>
        <w:t>2) замещать должность гражданской службы в случае:</w:t>
      </w:r>
    </w:p>
    <w:p w14:paraId="70000000">
      <w:pPr>
        <w:ind w:firstLine="540"/>
        <w:jc w:val="both"/>
        <w:rPr>
          <w:sz w:val="26"/>
        </w:rPr>
      </w:pPr>
      <w:r>
        <w:rPr>
          <w:sz w:val="26"/>
        </w:rPr>
        <w:t xml:space="preserve">а) избрания или назначения на государственную должность, за исключением случая, установленного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"consultantplus://offline/ref=9A8E49C0494EB52DDD83121757B19E5092BD7C5B8DC2042C6C1B8140900411F8B2326CCCE672AC83c3m2G"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частью второй статьи 6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Федерального конституционного закона от 17 декабря 1997 года №2-ФКЗ "О Правительстве Российской Федерации";</w:t>
      </w:r>
    </w:p>
    <w:p w14:paraId="71000000">
      <w:pPr>
        <w:ind/>
        <w:jc w:val="both"/>
        <w:rPr>
          <w:sz w:val="26"/>
        </w:rPr>
      </w:pPr>
      <w:r>
        <w:rPr>
          <w:sz w:val="26"/>
        </w:rPr>
        <w:t xml:space="preserve">(пп. "а" 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"consultantplus://offline/ref=9A8E49C0494EB52DDD83121757B19E509ABF7D538BC8592664428D42970B4EEFB57B60CDE672AFc8mBG"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29.01.2010 №1-ФЗ)</w:t>
      </w:r>
    </w:p>
    <w:p w14:paraId="72000000">
      <w:pPr>
        <w:ind w:firstLine="540"/>
        <w:jc w:val="both"/>
        <w:rPr>
          <w:sz w:val="26"/>
        </w:rPr>
      </w:pPr>
      <w:r>
        <w:rPr>
          <w:sz w:val="26"/>
        </w:rPr>
        <w:t>б) избрания на выборную должность в органе местного самоуправления;</w:t>
      </w:r>
    </w:p>
    <w:p w14:paraId="73000000">
      <w:pPr>
        <w:ind w:firstLine="540"/>
        <w:jc w:val="both"/>
        <w:rPr>
          <w:sz w:val="26"/>
        </w:rPr>
      </w:pPr>
      <w:r>
        <w:rPr>
          <w:sz w:val="26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14:paraId="74000000">
      <w:pPr>
        <w:ind w:firstLine="540"/>
        <w:jc w:val="both"/>
        <w:rPr>
          <w:sz w:val="26"/>
        </w:rPr>
      </w:pPr>
      <w:r>
        <w:rPr>
          <w:sz w:val="26"/>
        </w:rPr>
        <w:t>3) осуществлять предпринимательскую деятельность;</w:t>
      </w:r>
    </w:p>
    <w:p w14:paraId="75000000">
      <w:pPr>
        <w:ind w:firstLine="540"/>
        <w:jc w:val="both"/>
        <w:rPr>
          <w:sz w:val="26"/>
        </w:rPr>
      </w:pPr>
      <w:r>
        <w:rPr>
          <w:sz w:val="26"/>
        </w:rPr>
        <w:t>4) приобретать в случаях, установленных федеральным законом, ценные бумаги, по которым может быть получен доход;</w:t>
      </w:r>
    </w:p>
    <w:p w14:paraId="76000000">
      <w:pPr>
        <w:ind w:firstLine="540"/>
        <w:jc w:val="both"/>
        <w:rPr>
          <w:sz w:val="26"/>
        </w:rPr>
      </w:pPr>
      <w:r>
        <w:rPr>
          <w:sz w:val="26"/>
        </w:rPr>
        <w:t>5)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законом и другими федеральными законами;</w:t>
      </w:r>
    </w:p>
    <w:p w14:paraId="77000000">
      <w:pPr>
        <w:ind w:firstLine="540"/>
        <w:jc w:val="both"/>
        <w:rPr>
          <w:sz w:val="26"/>
        </w:rPr>
      </w:pPr>
      <w:r>
        <w:rPr>
          <w:sz w:val="26"/>
        </w:rP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</w:t>
      </w:r>
      <w:r>
        <w:rPr>
          <w:sz w:val="26"/>
        </w:rPr>
        <w:t xml:space="preserve">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"consultantplus://offline/ref=9A8E49C0494EB52DDD83121757B19E5092BD725C8ACA042C6C1B8140900411F8B2326CCCE670A682c3m0G"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кодексом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14:paraId="78000000">
      <w:pPr>
        <w:ind/>
        <w:jc w:val="both"/>
        <w:rPr>
          <w:sz w:val="26"/>
        </w:rPr>
      </w:pPr>
      <w:r>
        <w:rPr>
          <w:sz w:val="26"/>
        </w:rPr>
        <w:t xml:space="preserve">(в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"consultantplus://offline/ref=9A8E49C0494EB52DDD83121757B19E5092BA785D8FCA042C6C1B8140900411F8B2326CCCE672AE84c3m5G"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от 25.12.2008 №280-ФЗ)</w:t>
      </w:r>
    </w:p>
    <w:p w14:paraId="79000000">
      <w:pPr>
        <w:ind w:firstLine="540"/>
        <w:jc w:val="both"/>
        <w:rPr>
          <w:sz w:val="26"/>
        </w:rPr>
      </w:pPr>
      <w:r>
        <w:rPr>
          <w:sz w:val="26"/>
        </w:rP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7A000000">
      <w:pPr>
        <w:ind/>
        <w:jc w:val="both"/>
        <w:rPr>
          <w:sz w:val="26"/>
        </w:rPr>
      </w:pPr>
      <w:r>
        <w:rPr>
          <w:sz w:val="26"/>
        </w:rPr>
        <w:t xml:space="preserve">(п. 7 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"consultantplus://offline/ref=9A8E49C0494EB52DDD83121757B19E5092BD725887C4042C6C1B8140900411F8B2326CCCE672AD8Ac3m0G"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21.11.2011 №329-ФЗ)</w:t>
      </w:r>
    </w:p>
    <w:p w14:paraId="7B000000">
      <w:pPr>
        <w:ind w:firstLine="540"/>
        <w:jc w:val="both"/>
        <w:rPr>
          <w:sz w:val="26"/>
        </w:rPr>
      </w:pPr>
      <w:r>
        <w:rPr>
          <w:sz w:val="26"/>
        </w:rP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14:paraId="7C000000">
      <w:pPr>
        <w:ind w:firstLine="540"/>
        <w:jc w:val="both"/>
        <w:rPr>
          <w:sz w:val="26"/>
        </w:rPr>
      </w:pPr>
      <w:r>
        <w:rPr>
          <w:sz w:val="26"/>
        </w:rPr>
        <w:t xml:space="preserve">9) разглашать или использовать в целях, не связанных с гражданской службой,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"consultantplus://offline/ref=9A8E49C0494EB52DDD83121757B19E5096BC7D538AC8592664428D42970B4EEFB57B60CDE672AEc8m3G"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сведения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>,</w:t>
      </w:r>
      <w:r>
        <w:rPr>
          <w:sz w:val="26"/>
        </w:rPr>
        <w:t xml:space="preserve">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7D000000">
      <w:pPr>
        <w:ind w:firstLine="540"/>
        <w:jc w:val="both"/>
        <w:rPr>
          <w:sz w:val="26"/>
        </w:rPr>
      </w:pPr>
      <w:r>
        <w:rPr>
          <w:sz w:val="26"/>
        </w:rP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7E000000">
      <w:pPr>
        <w:ind w:firstLine="540"/>
        <w:jc w:val="both"/>
        <w:rPr>
          <w:sz w:val="26"/>
        </w:rPr>
      </w:pPr>
      <w:r>
        <w:rPr>
          <w:sz w:val="26"/>
        </w:rP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7F000000">
      <w:pPr>
        <w:ind w:firstLine="540"/>
        <w:jc w:val="both"/>
        <w:rPr>
          <w:sz w:val="26"/>
        </w:rPr>
      </w:pPr>
      <w:r>
        <w:rPr>
          <w:sz w:val="26"/>
        </w:rP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14:paraId="80000000">
      <w:pPr>
        <w:ind w:firstLine="540"/>
        <w:jc w:val="both"/>
        <w:rPr>
          <w:sz w:val="26"/>
        </w:rPr>
      </w:pPr>
      <w:r>
        <w:rPr>
          <w:sz w:val="26"/>
        </w:rP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14:paraId="81000000">
      <w:pPr>
        <w:ind w:firstLine="540"/>
        <w:jc w:val="both"/>
        <w:rPr>
          <w:sz w:val="26"/>
        </w:rPr>
      </w:pPr>
      <w:r>
        <w:rPr>
          <w:sz w:val="26"/>
        </w:rP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14:paraId="82000000">
      <w:pPr>
        <w:ind w:firstLine="540"/>
        <w:jc w:val="both"/>
        <w:rPr>
          <w:sz w:val="26"/>
        </w:rPr>
      </w:pPr>
      <w:r>
        <w:rPr>
          <w:sz w:val="26"/>
        </w:rPr>
        <w:t>15) прекращать исполнение должностных обязанностей в целях урегулирования служебного спора;</w:t>
      </w:r>
    </w:p>
    <w:p w14:paraId="83000000">
      <w:pPr>
        <w:ind w:firstLine="540"/>
        <w:jc w:val="both"/>
        <w:rPr>
          <w:sz w:val="26"/>
        </w:rPr>
      </w:pPr>
      <w:r>
        <w:rPr>
          <w:sz w:val="26"/>
        </w:rP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</w:t>
      </w:r>
      <w:r>
        <w:rPr>
          <w:sz w:val="26"/>
        </w:rPr>
        <w:t>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84000000">
      <w:pPr>
        <w:ind/>
        <w:jc w:val="both"/>
        <w:rPr>
          <w:sz w:val="26"/>
        </w:rPr>
      </w:pPr>
      <w:r>
        <w:rPr>
          <w:sz w:val="26"/>
        </w:rPr>
        <w:t xml:space="preserve">(п. 16 введен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"consultantplus://offline/ref=9A8E49C0494EB52DDD83121757B19E5092BD7E5D8CCB042C6C1B8140900411F8B2326CCCE672AF8Ac3mBG"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02.03.2007 №24-ФЗ)</w:t>
      </w:r>
    </w:p>
    <w:p w14:paraId="85000000">
      <w:pPr>
        <w:ind w:firstLine="540"/>
        <w:jc w:val="both"/>
        <w:rPr>
          <w:sz w:val="26"/>
        </w:rPr>
      </w:pPr>
      <w:r>
        <w:rPr>
          <w:sz w:val="26"/>
        </w:rP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86000000">
      <w:pPr>
        <w:ind/>
        <w:jc w:val="both"/>
        <w:rPr>
          <w:sz w:val="26"/>
        </w:rPr>
      </w:pPr>
      <w:r>
        <w:rPr>
          <w:sz w:val="26"/>
        </w:rPr>
        <w:t xml:space="preserve">(п. 17 введен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"consultantplus://offline/ref=9A8E49C0494EB52DDD83121757B19E5092BD7E5D8CCB042C6C1B8140900411F8B2326CCCE672AF8Bc3m3G"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02.03.2007 №24-ФЗ)</w:t>
      </w:r>
    </w:p>
    <w:p w14:paraId="87000000">
      <w:pPr>
        <w:ind w:firstLine="540"/>
        <w:jc w:val="both"/>
        <w:rPr>
          <w:sz w:val="26"/>
        </w:rPr>
      </w:pPr>
      <w:r>
        <w:rPr>
          <w:sz w:val="26"/>
        </w:rPr>
        <w:t xml:space="preserve">1.1. 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"consultantplus://offline/ref=9A8E49C0494EB52DDD83121757B19E5092BD7F5386CB042C6C1B814090c0m4G"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14:paraId="88000000">
      <w:pPr>
        <w:ind/>
        <w:jc w:val="both"/>
        <w:rPr>
          <w:sz w:val="26"/>
        </w:rPr>
      </w:pPr>
      <w:r>
        <w:rPr>
          <w:sz w:val="26"/>
        </w:rPr>
        <w:t xml:space="preserve">(часть 1.1 введена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"consultantplus://offline/ref=9A8E49C0494EB52DDD83121757B19E5092BD7F5387C0042C6C1B8140900411F8B2326CCCE672AE86c3m7G"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от 07.05.2013 №102-ФЗ)</w:t>
      </w:r>
    </w:p>
    <w:p w14:paraId="89000000">
      <w:pPr>
        <w:ind w:firstLine="540"/>
        <w:jc w:val="both"/>
        <w:rPr>
          <w:sz w:val="26"/>
        </w:rPr>
      </w:pPr>
      <w:r>
        <w:rPr>
          <w:sz w:val="26"/>
        </w:rPr>
        <w:t>2. В случае, если владение гражданским служащим ценными бумагами, акциями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14:paraId="8A000000">
      <w:pPr>
        <w:ind/>
        <w:jc w:val="both"/>
        <w:rPr>
          <w:sz w:val="26"/>
        </w:rPr>
      </w:pPr>
      <w:r>
        <w:rPr>
          <w:sz w:val="26"/>
        </w:rPr>
        <w:t xml:space="preserve">(часть 2 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"consultantplus://offline/ref=9A8E49C0494EB52DDD83121757B19E5092BD725887C4042C6C1B8140900411F8B2326CCCE672AD8Ac3m6G"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21.11.2011 №329-ФЗ)</w:t>
      </w:r>
    </w:p>
    <w:p w14:paraId="8B000000">
      <w:pPr>
        <w:ind w:firstLine="540"/>
        <w:jc w:val="both"/>
        <w:rPr>
          <w:sz w:val="26"/>
        </w:rPr>
      </w:pPr>
      <w:r>
        <w:rPr>
          <w:sz w:val="26"/>
        </w:rPr>
        <w:t>3.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8C000000">
      <w:pPr>
        <w:ind/>
        <w:jc w:val="both"/>
        <w:rPr>
          <w:sz w:val="26"/>
        </w:rPr>
      </w:pPr>
      <w:r>
        <w:rPr>
          <w:sz w:val="26"/>
        </w:rPr>
        <w:t xml:space="preserve">(часть 3 в ред. Федерального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"consultantplus://offline/ref=9A8E49C0494EB52DDD83121757B19E5092BD725887C4042C6C1B8140900411F8B2326CCCE672AD8Ac3m4G"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закона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21.11.2011 №329-ФЗ)</w:t>
      </w:r>
    </w:p>
    <w:p w14:paraId="8D000000">
      <w:pPr>
        <w:ind w:firstLine="540"/>
        <w:jc w:val="both"/>
        <w:rPr>
          <w:sz w:val="26"/>
        </w:rPr>
      </w:pPr>
      <w:r>
        <w:rPr>
          <w:sz w:val="26"/>
        </w:rPr>
        <w:t>3.1. Гражданин,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14:paraId="8E000000">
      <w:pPr>
        <w:ind/>
        <w:jc w:val="both"/>
        <w:rPr>
          <w:sz w:val="26"/>
        </w:rPr>
      </w:pPr>
      <w:r>
        <w:rPr>
          <w:sz w:val="26"/>
        </w:rPr>
        <w:t xml:space="preserve">(часть 3.1 введена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"consultantplus://offline/ref=9A8E49C0494EB52DDD83121757B19E5092BD725887C4042C6C1B8140900411F8B2326CCCE672AD8Ac3mAG"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от 21.11.2011 №329-ФЗ)</w:t>
      </w:r>
    </w:p>
    <w:p w14:paraId="8F000000">
      <w:pPr>
        <w:ind w:firstLine="540"/>
        <w:jc w:val="both"/>
        <w:rPr>
          <w:sz w:val="26"/>
        </w:rPr>
      </w:pPr>
      <w:r>
        <w:rPr>
          <w:sz w:val="26"/>
        </w:rPr>
        <w:t>4. Ответственность за несоблюдение запретов, предусмотренных настоящей статьей, устанавливается настоящим Федеральным законом и другими федеральными законами.</w:t>
      </w:r>
    </w:p>
    <w:p w14:paraId="90000000">
      <w:pPr>
        <w:ind w:firstLine="540"/>
        <w:jc w:val="center"/>
        <w:rPr>
          <w:b w:val="1"/>
          <w:sz w:val="26"/>
        </w:rPr>
      </w:pPr>
      <w:r>
        <w:rPr>
          <w:b w:val="1"/>
          <w:sz w:val="26"/>
        </w:rPr>
        <w:t>Порядок обжалования</w:t>
      </w:r>
    </w:p>
    <w:p w14:paraId="91000000">
      <w:pPr>
        <w:ind w:firstLine="709"/>
        <w:jc w:val="both"/>
        <w:rPr>
          <w:sz w:val="26"/>
        </w:rPr>
      </w:pPr>
      <w:r>
        <w:rPr>
          <w:sz w:val="26"/>
        </w:rPr>
        <w:t xml:space="preserve"> Претендент на замещение должности гражданской службы, не допущенный к участию в конкурсе, вправе обжаловать это решение в соответствии с Федеральным </w:t>
      </w:r>
      <w:r>
        <w:rPr>
          <w:rStyle w:val="Style_3_ch"/>
          <w:color w:val="000000"/>
          <w:sz w:val="26"/>
          <w:u w:val="none"/>
        </w:rPr>
        <w:fldChar w:fldCharType="begin"/>
      </w:r>
      <w:r>
        <w:rPr>
          <w:rStyle w:val="Style_3_ch"/>
          <w:color w:val="000000"/>
          <w:sz w:val="26"/>
          <w:u w:val="none"/>
        </w:rPr>
        <w:instrText>HYPERLINK "consultantplus://offline/ref=902356174F57B170DBEE828807C93194DA8A038EDFE850AD0905976836L1B3G"</w:instrText>
      </w:r>
      <w:r>
        <w:rPr>
          <w:rStyle w:val="Style_3_ch"/>
          <w:color w:val="000000"/>
          <w:sz w:val="26"/>
          <w:u w:val="none"/>
        </w:rPr>
        <w:fldChar w:fldCharType="separate"/>
      </w:r>
      <w:r>
        <w:rPr>
          <w:rStyle w:val="Style_3_ch"/>
          <w:color w:val="000000"/>
          <w:sz w:val="26"/>
          <w:u w:val="none"/>
        </w:rPr>
        <w:t>законом</w:t>
      </w:r>
      <w:r>
        <w:rPr>
          <w:rStyle w:val="Style_3_ch"/>
          <w:color w:val="000000"/>
          <w:sz w:val="26"/>
          <w:u w:val="none"/>
        </w:rPr>
        <w:fldChar w:fldCharType="end"/>
      </w:r>
      <w:r>
        <w:rPr>
          <w:sz w:val="26"/>
        </w:rPr>
        <w:t xml:space="preserve"> </w:t>
      </w:r>
      <w:r>
        <w:rPr>
          <w:sz w:val="26"/>
        </w:rPr>
        <w:t>(глава 16 Федерального закона от 27.07.2004 №79-ФЗ "О государственной гражданской службе Российской Федерации").</w:t>
      </w:r>
    </w:p>
    <w:sectPr>
      <w:headerReference r:id="rId1" w:type="default"/>
      <w:pgSz w:h="16838" w:w="11906"/>
      <w:pgMar w:bottom="709" w:footer="709" w:gutter="0" w:header="709" w:left="1418" w:right="283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</w:pPr>
  </w:style>
  <w:style w:styleId="Style_7_ch" w:type="character">
    <w:name w:val="toc 2"/>
    <w:link w:val="Style_7"/>
  </w:style>
  <w:style w:styleId="Style_8" w:type="paragraph">
    <w:name w:val="toc 4"/>
    <w:next w:val="Style_6"/>
    <w:link w:val="Style_8_ch"/>
    <w:uiPriority w:val="39"/>
    <w:pPr>
      <w:ind w:firstLine="0" w:left="600"/>
    </w:pPr>
  </w:style>
  <w:style w:styleId="Style_8_ch" w:type="character">
    <w:name w:val="toc 4"/>
    <w:link w:val="Style_8"/>
  </w:style>
  <w:style w:styleId="Style_9" w:type="paragraph">
    <w:name w:val="toc 6"/>
    <w:next w:val="Style_6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6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4" w:type="paragraph">
    <w:name w:val="ConsNormal"/>
    <w:link w:val="Style_4_ch"/>
    <w:pPr>
      <w:widowControl w:val="0"/>
      <w:ind w:firstLine="720" w:right="19772"/>
    </w:pPr>
    <w:rPr>
      <w:rFonts w:ascii="Arial" w:hAnsi="Arial"/>
    </w:rPr>
  </w:style>
  <w:style w:styleId="Style_4_ch" w:type="character">
    <w:name w:val="ConsNormal"/>
    <w:link w:val="Style_4"/>
    <w:rPr>
      <w:rFonts w:ascii="Arial" w:hAnsi="Arial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11" w:type="paragraph">
    <w:name w:val="heading 3"/>
    <w:next w:val="Style_6"/>
    <w:link w:val="Style_11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1_ch" w:type="character">
    <w:name w:val="heading 3"/>
    <w:link w:val="Style_11"/>
    <w:rPr>
      <w:rFonts w:ascii="XO Thames" w:hAnsi="XO Thames"/>
      <w:b w:val="1"/>
      <w:i w:val="1"/>
      <w:color w:val="000000"/>
    </w:rPr>
  </w:style>
  <w:style w:styleId="Style_12" w:type="paragraph">
    <w:name w:val="toc 3"/>
    <w:next w:val="Style_6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4_ch" w:type="character">
    <w:name w:val="heading 5"/>
    <w:link w:val="Style_14"/>
    <w:rPr>
      <w:rFonts w:ascii="XO Thames" w:hAnsi="XO Thames"/>
      <w:b w:val="1"/>
      <w:color w:val="000000"/>
      <w:sz w:val="22"/>
    </w:rPr>
  </w:style>
  <w:style w:styleId="Style_15" w:type="paragraph">
    <w:name w:val="Balloon Text"/>
    <w:basedOn w:val="Style_6"/>
    <w:link w:val="Style_15_ch"/>
    <w:rPr>
      <w:rFonts w:ascii="Tahoma" w:hAnsi="Tahoma"/>
      <w:sz w:val="16"/>
    </w:rPr>
  </w:style>
  <w:style w:styleId="Style_15_ch" w:type="character">
    <w:name w:val="Balloon Text"/>
    <w:basedOn w:val="Style_6_ch"/>
    <w:link w:val="Style_15"/>
    <w:rPr>
      <w:rFonts w:ascii="Tahoma" w:hAnsi="Tahoma"/>
      <w:sz w:val="16"/>
    </w:rPr>
  </w:style>
  <w:style w:styleId="Style_16" w:type="paragraph">
    <w:name w:val="heading 1"/>
    <w:basedOn w:val="Style_6"/>
    <w:next w:val="Style_6"/>
    <w:link w:val="Style_16_ch"/>
    <w:uiPriority w:val="9"/>
    <w:qFormat/>
    <w:pPr>
      <w:keepNext w:val="1"/>
      <w:ind/>
      <w:jc w:val="both"/>
      <w:outlineLvl w:val="0"/>
    </w:pPr>
  </w:style>
  <w:style w:styleId="Style_16_ch" w:type="character">
    <w:name w:val="heading 1"/>
    <w:basedOn w:val="Style_6_ch"/>
    <w:link w:val="Style_16"/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7" w:type="paragraph">
    <w:name w:val="Footnote"/>
    <w:link w:val="Style_17_ch"/>
    <w:pPr>
      <w:ind/>
      <w:jc w:val="left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</w:pPr>
    <w:rPr>
      <w:rFonts w:ascii="XO Thames" w:hAnsi="XO Thames"/>
      <w:b w:val="1"/>
    </w:rPr>
  </w:style>
  <w:style w:styleId="Style_18_ch" w:type="character">
    <w:name w:val="toc 1"/>
    <w:link w:val="Style_18"/>
    <w:rPr>
      <w:rFonts w:ascii="XO Thames" w:hAnsi="XO Thames"/>
      <w:b w:val="1"/>
    </w:rPr>
  </w:style>
  <w:style w:styleId="Style_19" w:type="paragraph">
    <w:name w:val="Header and Footer"/>
    <w:link w:val="Style_19_ch"/>
    <w:pPr>
      <w:spacing w:line="360" w:lineRule="auto"/>
      <w:ind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footer"/>
    <w:basedOn w:val="Style_6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6_ch"/>
    <w:link w:val="Style_20"/>
  </w:style>
  <w:style w:styleId="Style_21" w:type="paragraph">
    <w:name w:val="toc 9"/>
    <w:next w:val="Style_6"/>
    <w:link w:val="Style_21_ch"/>
    <w:uiPriority w:val="39"/>
    <w:pPr>
      <w:ind w:firstLine="0" w:left="1600"/>
    </w:pPr>
  </w:style>
  <w:style w:styleId="Style_21_ch" w:type="character">
    <w:name w:val="toc 9"/>
    <w:link w:val="Style_21"/>
  </w:style>
  <w:style w:styleId="Style_22" w:type="paragraph">
    <w:name w:val="toc 8"/>
    <w:next w:val="Style_6"/>
    <w:link w:val="Style_22_ch"/>
    <w:uiPriority w:val="39"/>
    <w:pPr>
      <w:ind w:firstLine="0" w:left="1400"/>
    </w:pPr>
  </w:style>
  <w:style w:styleId="Style_22_ch" w:type="character">
    <w:name w:val="toc 8"/>
    <w:link w:val="Style_22"/>
  </w:style>
  <w:style w:styleId="Style_23" w:type="paragraph">
    <w:name w:val="toc 5"/>
    <w:next w:val="Style_6"/>
    <w:link w:val="Style_23_ch"/>
    <w:uiPriority w:val="39"/>
    <w:pPr>
      <w:ind w:firstLine="0" w:left="800"/>
    </w:pPr>
  </w:style>
  <w:style w:styleId="Style_23_ch" w:type="character">
    <w:name w:val="toc 5"/>
    <w:link w:val="Style_23"/>
  </w:style>
  <w:style w:styleId="Style_24" w:type="paragraph">
    <w:name w:val="Subtitle"/>
    <w:next w:val="Style_6"/>
    <w:link w:val="Style_24_ch"/>
    <w:uiPriority w:val="11"/>
    <w:qFormat/>
    <w:rPr>
      <w:rFonts w:ascii="XO Thames" w:hAnsi="XO Thames"/>
      <w:i w:val="1"/>
      <w:color w:val="616161"/>
      <w:sz w:val="24"/>
    </w:rPr>
  </w:style>
  <w:style w:styleId="Style_24_ch" w:type="character">
    <w:name w:val="Subtitle"/>
    <w:link w:val="Style_24"/>
    <w:rPr>
      <w:rFonts w:ascii="XO Thames" w:hAnsi="XO Thames"/>
      <w:i w:val="1"/>
      <w:color w:val="616161"/>
      <w:sz w:val="24"/>
    </w:rPr>
  </w:style>
  <w:style w:styleId="Style_25" w:type="paragraph">
    <w:name w:val="toc 10"/>
    <w:next w:val="Style_6"/>
    <w:link w:val="Style_25_ch"/>
    <w:uiPriority w:val="39"/>
    <w:pPr>
      <w:ind w:firstLine="0" w:left="1800"/>
    </w:pPr>
  </w:style>
  <w:style w:styleId="Style_25_ch" w:type="character">
    <w:name w:val="toc 10"/>
    <w:link w:val="Style_25"/>
  </w:style>
  <w:style w:styleId="Style_26" w:type="paragraph">
    <w:name w:val="Title"/>
    <w:next w:val="Style_6"/>
    <w:link w:val="Style_26_ch"/>
    <w:uiPriority w:val="10"/>
    <w:qFormat/>
    <w:rPr>
      <w:rFonts w:ascii="XO Thames" w:hAnsi="XO Thames"/>
      <w:b w:val="1"/>
      <w:sz w:val="52"/>
    </w:rPr>
  </w:style>
  <w:style w:styleId="Style_26_ch" w:type="character">
    <w:name w:val="Title"/>
    <w:link w:val="Style_26"/>
    <w:rPr>
      <w:rFonts w:ascii="XO Thames" w:hAnsi="XO Thames"/>
      <w:b w:val="1"/>
      <w:sz w:val="52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7_ch" w:type="character">
    <w:name w:val="heading 4"/>
    <w:link w:val="Style_27"/>
    <w:rPr>
      <w:rFonts w:ascii="XO Thames" w:hAnsi="XO Thames"/>
      <w:b w:val="1"/>
      <w:color w:val="595959"/>
      <w:sz w:val="26"/>
    </w:rPr>
  </w:style>
  <w:style w:styleId="Style_28" w:type="paragraph">
    <w:name w:val="heading 2"/>
    <w:basedOn w:val="Style_6"/>
    <w:next w:val="Style_6"/>
    <w:link w:val="Style_28_ch"/>
    <w:uiPriority w:val="9"/>
    <w:qFormat/>
    <w:pPr>
      <w:keepNext w:val="1"/>
      <w:ind/>
      <w:jc w:val="center"/>
      <w:outlineLvl w:val="1"/>
    </w:pPr>
    <w:rPr>
      <w:b w:val="1"/>
      <w:sz w:val="20"/>
    </w:rPr>
  </w:style>
  <w:style w:styleId="Style_28_ch" w:type="character">
    <w:name w:val="heading 2"/>
    <w:basedOn w:val="Style_6_ch"/>
    <w:link w:val="Style_28"/>
    <w:rPr>
      <w:b w:val="1"/>
      <w:sz w:val="20"/>
    </w:rPr>
  </w:style>
  <w:style w:styleId="Style_5" w:type="paragraph">
    <w:name w:val="ConsPlusNormal"/>
    <w:link w:val="Style_5_ch"/>
    <w:rPr>
      <w:sz w:val="24"/>
    </w:rPr>
  </w:style>
  <w:style w:styleId="Style_5_ch" w:type="character">
    <w:name w:val="ConsPlusNormal"/>
    <w:link w:val="Style_5"/>
    <w:rPr>
      <w:sz w:val="24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8" Target="theme/theme1.xml" Type="http://schemas.openxmlformats.org/officeDocument/2006/relationships/theme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2022-07-26T11:21:03Z</dcterms:modified>
</cp:coreProperties>
</file>